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241AE" w14:textId="77777777" w:rsidR="003B7905" w:rsidRPr="00463558" w:rsidRDefault="003B7905" w:rsidP="003B7905">
      <w:pPr>
        <w:pStyle w:val="Heading1"/>
        <w:jc w:val="center"/>
        <w:rPr>
          <w:rFonts w:ascii="Times New Roman" w:hAnsi="Times New Roman" w:cs="Times New Roman"/>
        </w:rPr>
      </w:pPr>
      <w:r>
        <w:rPr>
          <w:rFonts w:ascii="Times New Roman" w:hAnsi="Times New Roman" w:cs="Times New Roman"/>
        </w:rPr>
        <w:t>Budget</w:t>
      </w:r>
      <w:r w:rsidRPr="00463558">
        <w:rPr>
          <w:rFonts w:ascii="Times New Roman" w:hAnsi="Times New Roman" w:cs="Times New Roman"/>
        </w:rPr>
        <w:t>: STEM Education</w:t>
      </w:r>
    </w:p>
    <w:p w14:paraId="215EA3D4" w14:textId="77777777" w:rsidR="003B7905" w:rsidRPr="003B7905" w:rsidRDefault="003B7905" w:rsidP="003B7905">
      <w:pPr>
        <w:rPr>
          <w:i/>
        </w:rPr>
      </w:pPr>
      <w:r w:rsidRPr="007F36C4">
        <w:rPr>
          <w:i/>
        </w:rPr>
        <w:t xml:space="preserve">Author: </w:t>
      </w:r>
      <w:r>
        <w:rPr>
          <w:i/>
        </w:rPr>
        <w:t>Student M.C. in Spring 2017</w:t>
      </w:r>
      <w:r w:rsidRPr="007F36C4">
        <w:rPr>
          <w:i/>
        </w:rPr>
        <w:t xml:space="preserve"> section of English 371, Grant Writing</w:t>
      </w:r>
    </w:p>
    <w:tbl>
      <w:tblPr>
        <w:tblStyle w:val="TableGrid"/>
        <w:tblpPr w:leftFromText="180" w:rightFromText="180" w:vertAnchor="text" w:tblpY="1"/>
        <w:tblOverlap w:val="never"/>
        <w:tblW w:w="0" w:type="auto"/>
        <w:tblLook w:val="04A0" w:firstRow="1" w:lastRow="0" w:firstColumn="1" w:lastColumn="0" w:noHBand="0" w:noVBand="1"/>
      </w:tblPr>
      <w:tblGrid>
        <w:gridCol w:w="6464"/>
        <w:gridCol w:w="1365"/>
      </w:tblGrid>
      <w:tr w:rsidR="00A029CE" w:rsidRPr="006625C2" w14:paraId="1A694580" w14:textId="77777777" w:rsidTr="00160190">
        <w:trPr>
          <w:trHeight w:val="263"/>
        </w:trPr>
        <w:tc>
          <w:tcPr>
            <w:tcW w:w="6464" w:type="dxa"/>
          </w:tcPr>
          <w:p w14:paraId="46BFB9FB" w14:textId="77777777" w:rsidR="00A029CE" w:rsidRPr="006625C2" w:rsidRDefault="00A029CE" w:rsidP="00160190">
            <w:pPr>
              <w:spacing w:after="120"/>
              <w:rPr>
                <w:b/>
                <w:bCs/>
              </w:rPr>
            </w:pPr>
            <w:r w:rsidRPr="006625C2">
              <w:rPr>
                <w:b/>
                <w:bCs/>
              </w:rPr>
              <w:t>1. Equipment</w:t>
            </w:r>
            <w:r w:rsidRPr="006625C2">
              <w:rPr>
                <w:b/>
                <w:bCs/>
              </w:rPr>
              <w:tab/>
            </w:r>
          </w:p>
        </w:tc>
        <w:tc>
          <w:tcPr>
            <w:tcW w:w="1365" w:type="dxa"/>
          </w:tcPr>
          <w:p w14:paraId="444EB457" w14:textId="77777777" w:rsidR="00A029CE" w:rsidRPr="006625C2" w:rsidRDefault="00A029CE" w:rsidP="00160190">
            <w:pPr>
              <w:spacing w:after="120"/>
              <w:rPr>
                <w:bCs/>
              </w:rPr>
            </w:pPr>
          </w:p>
        </w:tc>
      </w:tr>
      <w:tr w:rsidR="00A029CE" w:rsidRPr="006625C2" w14:paraId="7F428B8D" w14:textId="77777777" w:rsidTr="00160190">
        <w:trPr>
          <w:trHeight w:val="249"/>
        </w:trPr>
        <w:tc>
          <w:tcPr>
            <w:tcW w:w="6464" w:type="dxa"/>
          </w:tcPr>
          <w:p w14:paraId="539BF573" w14:textId="77777777" w:rsidR="00A029CE" w:rsidRPr="006625C2" w:rsidRDefault="00A029CE" w:rsidP="00160190">
            <w:pPr>
              <w:spacing w:after="120"/>
              <w:rPr>
                <w:bCs/>
              </w:rPr>
            </w:pPr>
            <w:r w:rsidRPr="006625C2">
              <w:rPr>
                <w:bCs/>
              </w:rPr>
              <w:t xml:space="preserve">     Portable Ultrasound</w:t>
            </w:r>
          </w:p>
        </w:tc>
        <w:tc>
          <w:tcPr>
            <w:tcW w:w="1365" w:type="dxa"/>
          </w:tcPr>
          <w:p w14:paraId="21240E3A" w14:textId="77777777" w:rsidR="00A029CE" w:rsidRPr="006625C2" w:rsidRDefault="00A029CE" w:rsidP="00160190">
            <w:pPr>
              <w:spacing w:after="120"/>
              <w:rPr>
                <w:bCs/>
              </w:rPr>
            </w:pPr>
            <w:r w:rsidRPr="006625C2">
              <w:rPr>
                <w:bCs/>
              </w:rPr>
              <w:t>$2,400</w:t>
            </w:r>
          </w:p>
        </w:tc>
      </w:tr>
      <w:tr w:rsidR="00A029CE" w:rsidRPr="006625C2" w14:paraId="4048FE3C" w14:textId="77777777" w:rsidTr="00160190">
        <w:trPr>
          <w:trHeight w:val="263"/>
        </w:trPr>
        <w:tc>
          <w:tcPr>
            <w:tcW w:w="6464" w:type="dxa"/>
          </w:tcPr>
          <w:p w14:paraId="36F0A12D" w14:textId="77777777" w:rsidR="00A029CE" w:rsidRPr="006625C2" w:rsidRDefault="00A029CE" w:rsidP="00160190">
            <w:pPr>
              <w:spacing w:after="120"/>
              <w:rPr>
                <w:bCs/>
              </w:rPr>
            </w:pPr>
            <w:r w:rsidRPr="006625C2">
              <w:rPr>
                <w:bCs/>
              </w:rPr>
              <w:t xml:space="preserve">     Digital Microscope with Carry Case</w:t>
            </w:r>
          </w:p>
        </w:tc>
        <w:tc>
          <w:tcPr>
            <w:tcW w:w="1365" w:type="dxa"/>
          </w:tcPr>
          <w:p w14:paraId="4864060D" w14:textId="77777777" w:rsidR="00A029CE" w:rsidRPr="006625C2" w:rsidRDefault="00A029CE" w:rsidP="00160190">
            <w:pPr>
              <w:spacing w:after="120"/>
              <w:rPr>
                <w:bCs/>
              </w:rPr>
            </w:pPr>
            <w:r w:rsidRPr="006625C2">
              <w:rPr>
                <w:bCs/>
              </w:rPr>
              <w:t>$909</w:t>
            </w:r>
          </w:p>
        </w:tc>
      </w:tr>
      <w:tr w:rsidR="00A029CE" w:rsidRPr="006625C2" w14:paraId="01A5FA5A" w14:textId="77777777" w:rsidTr="00160190">
        <w:trPr>
          <w:trHeight w:val="249"/>
        </w:trPr>
        <w:tc>
          <w:tcPr>
            <w:tcW w:w="6464" w:type="dxa"/>
          </w:tcPr>
          <w:p w14:paraId="4B4E11A6" w14:textId="77777777" w:rsidR="00A029CE" w:rsidRPr="006625C2" w:rsidRDefault="00A029CE" w:rsidP="00160190">
            <w:pPr>
              <w:spacing w:after="120"/>
              <w:rPr>
                <w:bCs/>
              </w:rPr>
            </w:pPr>
            <w:r w:rsidRPr="006625C2">
              <w:rPr>
                <w:bCs/>
              </w:rPr>
              <w:t xml:space="preserve">     Digital </w:t>
            </w:r>
            <w:proofErr w:type="spellStart"/>
            <w:r w:rsidRPr="006625C2">
              <w:rPr>
                <w:bCs/>
              </w:rPr>
              <w:t>Otoscope</w:t>
            </w:r>
            <w:proofErr w:type="spellEnd"/>
          </w:p>
        </w:tc>
        <w:tc>
          <w:tcPr>
            <w:tcW w:w="1365" w:type="dxa"/>
          </w:tcPr>
          <w:p w14:paraId="0D07DC95" w14:textId="77777777" w:rsidR="00A029CE" w:rsidRPr="006625C2" w:rsidRDefault="00A029CE" w:rsidP="00160190">
            <w:pPr>
              <w:spacing w:after="120"/>
              <w:rPr>
                <w:bCs/>
              </w:rPr>
            </w:pPr>
            <w:r w:rsidRPr="006625C2">
              <w:rPr>
                <w:bCs/>
              </w:rPr>
              <w:t>$1,800</w:t>
            </w:r>
          </w:p>
        </w:tc>
      </w:tr>
      <w:tr w:rsidR="00A029CE" w:rsidRPr="006625C2" w14:paraId="3A515357" w14:textId="77777777" w:rsidTr="00160190">
        <w:trPr>
          <w:trHeight w:val="249"/>
        </w:trPr>
        <w:tc>
          <w:tcPr>
            <w:tcW w:w="6464" w:type="dxa"/>
          </w:tcPr>
          <w:p w14:paraId="57820757" w14:textId="77777777" w:rsidR="00A029CE" w:rsidRPr="006625C2" w:rsidRDefault="00A029CE" w:rsidP="00160190">
            <w:pPr>
              <w:spacing w:after="120"/>
              <w:rPr>
                <w:bCs/>
              </w:rPr>
            </w:pPr>
            <w:r w:rsidRPr="006625C2">
              <w:rPr>
                <w:bCs/>
              </w:rPr>
              <w:t xml:space="preserve">     Microscopes (6)</w:t>
            </w:r>
          </w:p>
        </w:tc>
        <w:tc>
          <w:tcPr>
            <w:tcW w:w="1365" w:type="dxa"/>
          </w:tcPr>
          <w:p w14:paraId="32607ABC" w14:textId="77777777" w:rsidR="00A029CE" w:rsidRPr="006625C2" w:rsidRDefault="00A029CE" w:rsidP="00160190">
            <w:pPr>
              <w:spacing w:after="120"/>
              <w:rPr>
                <w:bCs/>
              </w:rPr>
            </w:pPr>
            <w:r w:rsidRPr="006625C2">
              <w:rPr>
                <w:bCs/>
              </w:rPr>
              <w:t>$3,600</w:t>
            </w:r>
          </w:p>
        </w:tc>
      </w:tr>
      <w:tr w:rsidR="00A029CE" w:rsidRPr="006625C2" w14:paraId="7C643F4E" w14:textId="77777777" w:rsidTr="00160190">
        <w:trPr>
          <w:trHeight w:val="263"/>
        </w:trPr>
        <w:tc>
          <w:tcPr>
            <w:tcW w:w="6464" w:type="dxa"/>
          </w:tcPr>
          <w:p w14:paraId="5CF710A9" w14:textId="77777777" w:rsidR="00A029CE" w:rsidRPr="006625C2" w:rsidRDefault="00A029CE" w:rsidP="00160190">
            <w:pPr>
              <w:spacing w:after="120"/>
              <w:rPr>
                <w:bCs/>
              </w:rPr>
            </w:pPr>
            <w:r w:rsidRPr="006625C2">
              <w:rPr>
                <w:bCs/>
              </w:rPr>
              <w:t xml:space="preserve">     Internal Parasite Slides</w:t>
            </w:r>
          </w:p>
        </w:tc>
        <w:tc>
          <w:tcPr>
            <w:tcW w:w="1365" w:type="dxa"/>
          </w:tcPr>
          <w:p w14:paraId="0D471E5B" w14:textId="77777777" w:rsidR="00A029CE" w:rsidRPr="006625C2" w:rsidRDefault="00A029CE" w:rsidP="00160190">
            <w:pPr>
              <w:spacing w:after="120"/>
              <w:rPr>
                <w:bCs/>
              </w:rPr>
            </w:pPr>
            <w:r w:rsidRPr="006625C2">
              <w:rPr>
                <w:bCs/>
              </w:rPr>
              <w:t>$300</w:t>
            </w:r>
          </w:p>
        </w:tc>
      </w:tr>
      <w:tr w:rsidR="00A029CE" w:rsidRPr="006625C2" w14:paraId="5E62E9A6" w14:textId="77777777" w:rsidTr="00160190">
        <w:trPr>
          <w:trHeight w:val="249"/>
        </w:trPr>
        <w:tc>
          <w:tcPr>
            <w:tcW w:w="6464" w:type="dxa"/>
          </w:tcPr>
          <w:p w14:paraId="2CDD80A8" w14:textId="77777777" w:rsidR="00A029CE" w:rsidRPr="006625C2" w:rsidRDefault="00A029CE" w:rsidP="00160190">
            <w:pPr>
              <w:spacing w:after="120"/>
              <w:rPr>
                <w:bCs/>
              </w:rPr>
            </w:pPr>
            <w:r w:rsidRPr="006625C2">
              <w:rPr>
                <w:bCs/>
              </w:rPr>
              <w:t xml:space="preserve">     Stethoscopes (30)</w:t>
            </w:r>
          </w:p>
        </w:tc>
        <w:tc>
          <w:tcPr>
            <w:tcW w:w="1365" w:type="dxa"/>
          </w:tcPr>
          <w:p w14:paraId="489D8778" w14:textId="77777777" w:rsidR="00A029CE" w:rsidRPr="006625C2" w:rsidRDefault="00A029CE" w:rsidP="00160190">
            <w:pPr>
              <w:spacing w:after="120"/>
              <w:rPr>
                <w:bCs/>
              </w:rPr>
            </w:pPr>
            <w:r w:rsidRPr="006625C2">
              <w:rPr>
                <w:bCs/>
              </w:rPr>
              <w:t>$180</w:t>
            </w:r>
          </w:p>
        </w:tc>
      </w:tr>
      <w:tr w:rsidR="00A029CE" w:rsidRPr="006625C2" w14:paraId="3299DEB6" w14:textId="77777777" w:rsidTr="00160190">
        <w:trPr>
          <w:trHeight w:val="263"/>
        </w:trPr>
        <w:tc>
          <w:tcPr>
            <w:tcW w:w="6464" w:type="dxa"/>
          </w:tcPr>
          <w:p w14:paraId="13AA6418" w14:textId="77777777" w:rsidR="00A029CE" w:rsidRPr="006625C2" w:rsidRDefault="00A029CE" w:rsidP="00160190">
            <w:pPr>
              <w:spacing w:after="120"/>
              <w:rPr>
                <w:bCs/>
              </w:rPr>
            </w:pPr>
          </w:p>
        </w:tc>
        <w:tc>
          <w:tcPr>
            <w:tcW w:w="1365" w:type="dxa"/>
          </w:tcPr>
          <w:p w14:paraId="0ACE9795" w14:textId="77777777" w:rsidR="00A029CE" w:rsidRPr="006625C2" w:rsidRDefault="00A029CE" w:rsidP="00160190">
            <w:pPr>
              <w:spacing w:after="120"/>
              <w:rPr>
                <w:b/>
                <w:bCs/>
              </w:rPr>
            </w:pPr>
            <w:r w:rsidRPr="006625C2">
              <w:rPr>
                <w:b/>
                <w:bCs/>
              </w:rPr>
              <w:t>$9,189</w:t>
            </w:r>
          </w:p>
        </w:tc>
      </w:tr>
      <w:tr w:rsidR="00A029CE" w:rsidRPr="006625C2" w14:paraId="6A787615" w14:textId="77777777" w:rsidTr="00160190">
        <w:trPr>
          <w:trHeight w:val="249"/>
        </w:trPr>
        <w:tc>
          <w:tcPr>
            <w:tcW w:w="6464" w:type="dxa"/>
          </w:tcPr>
          <w:p w14:paraId="5401ACB4" w14:textId="77777777" w:rsidR="00A029CE" w:rsidRPr="006625C2" w:rsidRDefault="00A029CE" w:rsidP="00160190">
            <w:pPr>
              <w:spacing w:after="120"/>
              <w:rPr>
                <w:b/>
                <w:bCs/>
              </w:rPr>
            </w:pPr>
            <w:r w:rsidRPr="006625C2">
              <w:rPr>
                <w:b/>
                <w:bCs/>
              </w:rPr>
              <w:t>2. Supplies and Materials</w:t>
            </w:r>
          </w:p>
        </w:tc>
        <w:tc>
          <w:tcPr>
            <w:tcW w:w="1365" w:type="dxa"/>
          </w:tcPr>
          <w:p w14:paraId="5F4B6542" w14:textId="77777777" w:rsidR="00A029CE" w:rsidRPr="006625C2" w:rsidRDefault="00A029CE" w:rsidP="00160190">
            <w:pPr>
              <w:spacing w:after="120"/>
              <w:rPr>
                <w:bCs/>
              </w:rPr>
            </w:pPr>
          </w:p>
        </w:tc>
      </w:tr>
      <w:tr w:rsidR="00A029CE" w:rsidRPr="006625C2" w14:paraId="5ECE791E" w14:textId="77777777" w:rsidTr="00160190">
        <w:trPr>
          <w:trHeight w:val="513"/>
        </w:trPr>
        <w:tc>
          <w:tcPr>
            <w:tcW w:w="6464" w:type="dxa"/>
          </w:tcPr>
          <w:p w14:paraId="2A56ED0E" w14:textId="77777777" w:rsidR="00A029CE" w:rsidRDefault="00A029CE" w:rsidP="00160190">
            <w:pPr>
              <w:spacing w:after="120"/>
              <w:rPr>
                <w:bCs/>
              </w:rPr>
            </w:pPr>
            <w:r w:rsidRPr="006625C2">
              <w:rPr>
                <w:bCs/>
              </w:rPr>
              <w:t xml:space="preserve">     Project Supplies: cleaning agents, paper towels, </w:t>
            </w:r>
          </w:p>
          <w:p w14:paraId="63D0FB5D" w14:textId="77777777" w:rsidR="00A029CE" w:rsidRPr="006625C2" w:rsidRDefault="00A029CE" w:rsidP="00160190">
            <w:pPr>
              <w:spacing w:after="120"/>
              <w:rPr>
                <w:bCs/>
              </w:rPr>
            </w:pPr>
            <w:r w:rsidRPr="006625C2">
              <w:rPr>
                <w:bCs/>
              </w:rPr>
              <w:t xml:space="preserve">        alcohol pads, disposable stethoscope tips, etc.</w:t>
            </w:r>
          </w:p>
        </w:tc>
        <w:tc>
          <w:tcPr>
            <w:tcW w:w="1365" w:type="dxa"/>
          </w:tcPr>
          <w:p w14:paraId="63481159" w14:textId="77777777" w:rsidR="00A029CE" w:rsidRPr="006625C2" w:rsidRDefault="00A029CE" w:rsidP="00160190">
            <w:pPr>
              <w:spacing w:after="120"/>
              <w:rPr>
                <w:bCs/>
              </w:rPr>
            </w:pPr>
            <w:r w:rsidRPr="006625C2">
              <w:rPr>
                <w:bCs/>
              </w:rPr>
              <w:t>$500</w:t>
            </w:r>
          </w:p>
        </w:tc>
      </w:tr>
      <w:tr w:rsidR="00A029CE" w:rsidRPr="006625C2" w14:paraId="12744918" w14:textId="77777777" w:rsidTr="00160190">
        <w:trPr>
          <w:trHeight w:val="263"/>
        </w:trPr>
        <w:tc>
          <w:tcPr>
            <w:tcW w:w="6464" w:type="dxa"/>
          </w:tcPr>
          <w:p w14:paraId="3209626B" w14:textId="77777777" w:rsidR="00A029CE" w:rsidRPr="006625C2" w:rsidRDefault="00A029CE" w:rsidP="00160190">
            <w:pPr>
              <w:spacing w:after="120"/>
              <w:rPr>
                <w:bCs/>
              </w:rPr>
            </w:pPr>
            <w:r w:rsidRPr="006625C2">
              <w:rPr>
                <w:bCs/>
              </w:rPr>
              <w:t xml:space="preserve">     Printing and copying</w:t>
            </w:r>
          </w:p>
        </w:tc>
        <w:tc>
          <w:tcPr>
            <w:tcW w:w="1365" w:type="dxa"/>
          </w:tcPr>
          <w:p w14:paraId="2D1179A4" w14:textId="77777777" w:rsidR="00A029CE" w:rsidRPr="006625C2" w:rsidRDefault="00A029CE" w:rsidP="00160190">
            <w:pPr>
              <w:spacing w:after="120"/>
              <w:rPr>
                <w:bCs/>
              </w:rPr>
            </w:pPr>
            <w:r w:rsidRPr="006625C2">
              <w:rPr>
                <w:bCs/>
              </w:rPr>
              <w:t>$311</w:t>
            </w:r>
          </w:p>
        </w:tc>
      </w:tr>
      <w:tr w:rsidR="00A029CE" w:rsidRPr="006625C2" w14:paraId="66C5DB27" w14:textId="77777777" w:rsidTr="00160190">
        <w:trPr>
          <w:trHeight w:val="249"/>
        </w:trPr>
        <w:tc>
          <w:tcPr>
            <w:tcW w:w="6464" w:type="dxa"/>
          </w:tcPr>
          <w:p w14:paraId="1224E042" w14:textId="77777777" w:rsidR="00A029CE" w:rsidRPr="006625C2" w:rsidRDefault="00A029CE" w:rsidP="00160190">
            <w:pPr>
              <w:spacing w:after="120"/>
              <w:rPr>
                <w:bCs/>
              </w:rPr>
            </w:pPr>
          </w:p>
        </w:tc>
        <w:tc>
          <w:tcPr>
            <w:tcW w:w="1365" w:type="dxa"/>
          </w:tcPr>
          <w:p w14:paraId="2BBC02D8" w14:textId="77777777" w:rsidR="00A029CE" w:rsidRPr="006625C2" w:rsidRDefault="00A029CE" w:rsidP="00160190">
            <w:pPr>
              <w:spacing w:after="120"/>
              <w:rPr>
                <w:b/>
                <w:bCs/>
              </w:rPr>
            </w:pPr>
            <w:r w:rsidRPr="006625C2">
              <w:rPr>
                <w:b/>
                <w:bCs/>
              </w:rPr>
              <w:t>$811</w:t>
            </w:r>
          </w:p>
        </w:tc>
      </w:tr>
      <w:tr w:rsidR="00A029CE" w:rsidRPr="006625C2" w14:paraId="6D58E07C" w14:textId="77777777" w:rsidTr="00160190">
        <w:trPr>
          <w:trHeight w:val="249"/>
        </w:trPr>
        <w:tc>
          <w:tcPr>
            <w:tcW w:w="6464" w:type="dxa"/>
          </w:tcPr>
          <w:p w14:paraId="4F755A55" w14:textId="77777777" w:rsidR="00A029CE" w:rsidRPr="006625C2" w:rsidRDefault="00A029CE" w:rsidP="00160190">
            <w:pPr>
              <w:spacing w:after="120"/>
              <w:rPr>
                <w:bCs/>
              </w:rPr>
            </w:pPr>
          </w:p>
        </w:tc>
        <w:tc>
          <w:tcPr>
            <w:tcW w:w="1365" w:type="dxa"/>
          </w:tcPr>
          <w:p w14:paraId="64174FAF" w14:textId="77777777" w:rsidR="00A029CE" w:rsidRPr="006625C2" w:rsidRDefault="00A029CE" w:rsidP="00160190">
            <w:pPr>
              <w:spacing w:after="120"/>
              <w:rPr>
                <w:bCs/>
              </w:rPr>
            </w:pPr>
          </w:p>
        </w:tc>
      </w:tr>
      <w:tr w:rsidR="00A029CE" w:rsidRPr="006625C2" w14:paraId="510CB1F9" w14:textId="77777777" w:rsidTr="00160190">
        <w:trPr>
          <w:trHeight w:val="263"/>
        </w:trPr>
        <w:tc>
          <w:tcPr>
            <w:tcW w:w="6464" w:type="dxa"/>
          </w:tcPr>
          <w:p w14:paraId="05A8F52E" w14:textId="77777777" w:rsidR="00A029CE" w:rsidRPr="006625C2" w:rsidRDefault="00A029CE" w:rsidP="00160190">
            <w:pPr>
              <w:spacing w:after="120"/>
              <w:rPr>
                <w:b/>
                <w:bCs/>
              </w:rPr>
            </w:pPr>
            <w:r w:rsidRPr="006625C2">
              <w:rPr>
                <w:b/>
                <w:bCs/>
              </w:rPr>
              <w:t>GRAND TOTAL</w:t>
            </w:r>
          </w:p>
        </w:tc>
        <w:tc>
          <w:tcPr>
            <w:tcW w:w="1365" w:type="dxa"/>
          </w:tcPr>
          <w:p w14:paraId="3DD28A34" w14:textId="77777777" w:rsidR="00A029CE" w:rsidRPr="006625C2" w:rsidRDefault="00A029CE" w:rsidP="00160190">
            <w:pPr>
              <w:spacing w:after="120"/>
              <w:rPr>
                <w:b/>
                <w:bCs/>
              </w:rPr>
            </w:pPr>
            <w:r w:rsidRPr="006625C2">
              <w:rPr>
                <w:b/>
                <w:bCs/>
              </w:rPr>
              <w:t>$10,000</w:t>
            </w:r>
          </w:p>
        </w:tc>
      </w:tr>
    </w:tbl>
    <w:p w14:paraId="6F14896D" w14:textId="77777777" w:rsidR="00A029CE" w:rsidRDefault="00A029CE" w:rsidP="003B7905">
      <w:pPr>
        <w:pStyle w:val="Heading1"/>
        <w:rPr>
          <w:rFonts w:asciiTheme="minorHAnsi" w:eastAsiaTheme="minorEastAsia" w:hAnsiTheme="minorHAnsi"/>
          <w:b w:val="0"/>
          <w:bCs w:val="0"/>
          <w:sz w:val="24"/>
          <w:szCs w:val="24"/>
        </w:rPr>
      </w:pPr>
    </w:p>
    <w:p w14:paraId="01E910FD" w14:textId="77777777" w:rsidR="003B7905" w:rsidRPr="006625C2" w:rsidRDefault="003B7905" w:rsidP="003B7905">
      <w:pPr>
        <w:pStyle w:val="Heading1"/>
        <w:rPr>
          <w:rFonts w:asciiTheme="minorHAnsi" w:eastAsiaTheme="minorEastAsia" w:hAnsiTheme="minorHAnsi"/>
          <w:b w:val="0"/>
          <w:bCs w:val="0"/>
          <w:sz w:val="24"/>
          <w:szCs w:val="24"/>
        </w:rPr>
      </w:pPr>
      <w:r w:rsidRPr="006625C2">
        <w:rPr>
          <w:rFonts w:asciiTheme="minorHAnsi" w:eastAsiaTheme="minorEastAsia" w:hAnsiTheme="minorHAnsi"/>
          <w:b w:val="0"/>
          <w:bCs w:val="0"/>
          <w:sz w:val="24"/>
          <w:szCs w:val="24"/>
        </w:rPr>
        <w:t xml:space="preserve">Personnel implementing this project will include the Chief Financial Officer, Chief Executive Officer, and the Education Coordinator. Their salaries are </w:t>
      </w:r>
      <w:r w:rsidR="00A029CE">
        <w:rPr>
          <w:rFonts w:asciiTheme="minorHAnsi" w:eastAsiaTheme="minorEastAsia" w:hAnsiTheme="minorHAnsi"/>
          <w:b w:val="0"/>
          <w:bCs w:val="0"/>
          <w:sz w:val="24"/>
          <w:szCs w:val="24"/>
        </w:rPr>
        <w:t xml:space="preserve">included within the Spartanburg </w:t>
      </w:r>
      <w:bookmarkStart w:id="0" w:name="_GoBack"/>
      <w:bookmarkEnd w:id="0"/>
      <w:r w:rsidRPr="006625C2">
        <w:rPr>
          <w:rFonts w:asciiTheme="minorHAnsi" w:eastAsiaTheme="minorEastAsia" w:hAnsiTheme="minorHAnsi"/>
          <w:b w:val="0"/>
          <w:bCs w:val="0"/>
          <w:sz w:val="24"/>
          <w:szCs w:val="24"/>
        </w:rPr>
        <w:t>Humane Society’s annual budget, and have therefore been excluded from this proposal. functions of the equipment requested are as follows:</w:t>
      </w:r>
    </w:p>
    <w:p w14:paraId="653D6D16" w14:textId="77777777" w:rsidR="003B7905" w:rsidRPr="006625C2" w:rsidRDefault="003B7905" w:rsidP="003B7905">
      <w:pPr>
        <w:pStyle w:val="Heading1"/>
        <w:numPr>
          <w:ilvl w:val="0"/>
          <w:numId w:val="14"/>
        </w:numPr>
        <w:rPr>
          <w:rFonts w:asciiTheme="minorHAnsi" w:eastAsiaTheme="minorEastAsia" w:hAnsiTheme="minorHAnsi"/>
          <w:b w:val="0"/>
          <w:bCs w:val="0"/>
          <w:sz w:val="24"/>
          <w:szCs w:val="24"/>
        </w:rPr>
      </w:pPr>
      <w:r w:rsidRPr="006625C2">
        <w:rPr>
          <w:rFonts w:asciiTheme="minorHAnsi" w:eastAsiaTheme="minorEastAsia" w:hAnsiTheme="minorHAnsi"/>
          <w:b w:val="0"/>
          <w:bCs w:val="0"/>
          <w:sz w:val="24"/>
          <w:szCs w:val="24"/>
        </w:rPr>
        <w:t>Portable Ultrasound: provide visualization of the gestation process of pregnant animals, as well as, the internal organs and joints of both healthy and ill animals.</w:t>
      </w:r>
    </w:p>
    <w:p w14:paraId="008EC129" w14:textId="77777777" w:rsidR="003B7905" w:rsidRPr="006625C2" w:rsidRDefault="003B7905" w:rsidP="003B7905">
      <w:pPr>
        <w:pStyle w:val="Heading1"/>
        <w:numPr>
          <w:ilvl w:val="0"/>
          <w:numId w:val="14"/>
        </w:numPr>
        <w:rPr>
          <w:rFonts w:asciiTheme="minorHAnsi" w:eastAsiaTheme="minorEastAsia" w:hAnsiTheme="minorHAnsi"/>
          <w:b w:val="0"/>
          <w:bCs w:val="0"/>
          <w:sz w:val="24"/>
          <w:szCs w:val="24"/>
        </w:rPr>
      </w:pPr>
      <w:r w:rsidRPr="006625C2">
        <w:rPr>
          <w:rFonts w:asciiTheme="minorHAnsi" w:eastAsiaTheme="minorEastAsia" w:hAnsiTheme="minorHAnsi"/>
          <w:b w:val="0"/>
          <w:bCs w:val="0"/>
          <w:sz w:val="24"/>
          <w:szCs w:val="24"/>
        </w:rPr>
        <w:t>Digital Microscope and Carrying Case: examine parasitic slides in greater detail than can be achieve by compound microscopes, and images taken can be recorded for documentation or later distribution. The carrying case will ensure this valuable piece equipment remains in functional condition.</w:t>
      </w:r>
    </w:p>
    <w:p w14:paraId="7F94F60B" w14:textId="77777777" w:rsidR="003B7905" w:rsidRPr="006625C2" w:rsidRDefault="003B7905" w:rsidP="003B7905">
      <w:pPr>
        <w:pStyle w:val="Heading1"/>
        <w:numPr>
          <w:ilvl w:val="0"/>
          <w:numId w:val="14"/>
        </w:numPr>
        <w:rPr>
          <w:rFonts w:asciiTheme="minorHAnsi" w:eastAsiaTheme="minorEastAsia" w:hAnsiTheme="minorHAnsi"/>
          <w:b w:val="0"/>
          <w:bCs w:val="0"/>
          <w:sz w:val="24"/>
          <w:szCs w:val="24"/>
        </w:rPr>
      </w:pPr>
      <w:r w:rsidRPr="006625C2">
        <w:rPr>
          <w:rFonts w:asciiTheme="minorHAnsi" w:eastAsiaTheme="minorEastAsia" w:hAnsiTheme="minorHAnsi"/>
          <w:b w:val="0"/>
          <w:bCs w:val="0"/>
          <w:sz w:val="24"/>
          <w:szCs w:val="24"/>
        </w:rPr>
        <w:t xml:space="preserve">Digital </w:t>
      </w:r>
      <w:proofErr w:type="spellStart"/>
      <w:r w:rsidRPr="006625C2">
        <w:rPr>
          <w:rFonts w:asciiTheme="minorHAnsi" w:eastAsiaTheme="minorEastAsia" w:hAnsiTheme="minorHAnsi"/>
          <w:b w:val="0"/>
          <w:bCs w:val="0"/>
          <w:sz w:val="24"/>
          <w:szCs w:val="24"/>
        </w:rPr>
        <w:t>Otoscope</w:t>
      </w:r>
      <w:proofErr w:type="spellEnd"/>
      <w:r w:rsidRPr="006625C2">
        <w:rPr>
          <w:rFonts w:asciiTheme="minorHAnsi" w:eastAsiaTheme="minorEastAsia" w:hAnsiTheme="minorHAnsi"/>
          <w:b w:val="0"/>
          <w:bCs w:val="0"/>
          <w:sz w:val="24"/>
          <w:szCs w:val="24"/>
        </w:rPr>
        <w:t>: provides visualization for the entire group as to the tympanic and nasal membranes, as well as the oral cavity, so that they may be compared between healthy and ill animals.</w:t>
      </w:r>
    </w:p>
    <w:p w14:paraId="10AFEE06" w14:textId="77777777" w:rsidR="003B7905" w:rsidRPr="006625C2" w:rsidRDefault="003B7905" w:rsidP="003B7905">
      <w:pPr>
        <w:pStyle w:val="Heading1"/>
        <w:numPr>
          <w:ilvl w:val="0"/>
          <w:numId w:val="14"/>
        </w:numPr>
        <w:rPr>
          <w:rFonts w:asciiTheme="minorHAnsi" w:eastAsiaTheme="minorEastAsia" w:hAnsiTheme="minorHAnsi"/>
          <w:b w:val="0"/>
          <w:bCs w:val="0"/>
          <w:sz w:val="24"/>
          <w:szCs w:val="24"/>
        </w:rPr>
      </w:pPr>
      <w:r w:rsidRPr="006625C2">
        <w:rPr>
          <w:rFonts w:asciiTheme="minorHAnsi" w:eastAsiaTheme="minorEastAsia" w:hAnsiTheme="minorHAnsi"/>
          <w:b w:val="0"/>
          <w:bCs w:val="0"/>
          <w:sz w:val="24"/>
          <w:szCs w:val="24"/>
        </w:rPr>
        <w:t>Microscopes: may be set up ahead of time by Educational Coordinator to show participants particular parasites, without wasting time refocusing each different slide.</w:t>
      </w:r>
    </w:p>
    <w:p w14:paraId="484B1C18" w14:textId="77777777" w:rsidR="003B7905" w:rsidRPr="006625C2" w:rsidRDefault="003B7905" w:rsidP="003B7905">
      <w:pPr>
        <w:pStyle w:val="Heading1"/>
        <w:numPr>
          <w:ilvl w:val="0"/>
          <w:numId w:val="14"/>
        </w:numPr>
        <w:rPr>
          <w:rFonts w:asciiTheme="minorHAnsi" w:eastAsiaTheme="minorEastAsia" w:hAnsiTheme="minorHAnsi"/>
          <w:b w:val="0"/>
          <w:bCs w:val="0"/>
          <w:sz w:val="24"/>
          <w:szCs w:val="24"/>
        </w:rPr>
      </w:pPr>
      <w:r w:rsidRPr="006625C2">
        <w:rPr>
          <w:rFonts w:asciiTheme="minorHAnsi" w:eastAsiaTheme="minorEastAsia" w:hAnsiTheme="minorHAnsi"/>
          <w:b w:val="0"/>
          <w:bCs w:val="0"/>
          <w:sz w:val="24"/>
          <w:szCs w:val="24"/>
        </w:rPr>
        <w:t>Internal Parasite Slides: guarantee quality images of parasites that infect many household pets, and remain viable virtually indefinitely.</w:t>
      </w:r>
    </w:p>
    <w:p w14:paraId="04819C3D" w14:textId="77777777" w:rsidR="003B7905" w:rsidRPr="006625C2" w:rsidRDefault="003B7905" w:rsidP="003B7905">
      <w:pPr>
        <w:pStyle w:val="Heading1"/>
        <w:numPr>
          <w:ilvl w:val="0"/>
          <w:numId w:val="14"/>
        </w:numPr>
        <w:rPr>
          <w:rFonts w:asciiTheme="minorHAnsi" w:eastAsiaTheme="minorEastAsia" w:hAnsiTheme="minorHAnsi"/>
          <w:b w:val="0"/>
          <w:bCs w:val="0"/>
          <w:sz w:val="24"/>
          <w:szCs w:val="24"/>
        </w:rPr>
      </w:pPr>
      <w:r w:rsidRPr="006625C2">
        <w:rPr>
          <w:rFonts w:asciiTheme="minorHAnsi" w:eastAsiaTheme="minorEastAsia" w:hAnsiTheme="minorHAnsi"/>
          <w:b w:val="0"/>
          <w:bCs w:val="0"/>
          <w:sz w:val="24"/>
          <w:szCs w:val="24"/>
        </w:rPr>
        <w:t>Stethoscopes: allow for participants to listen to the heart beat, respirations, and gastrointestinal activity of the animal.</w:t>
      </w:r>
    </w:p>
    <w:p w14:paraId="7B5389A0" w14:textId="77777777" w:rsidR="003B7905" w:rsidRDefault="003B7905" w:rsidP="003B7905">
      <w:pPr>
        <w:pStyle w:val="Heading1"/>
        <w:rPr>
          <w:rFonts w:asciiTheme="minorHAnsi" w:eastAsiaTheme="minorEastAsia" w:hAnsiTheme="minorHAnsi"/>
          <w:b w:val="0"/>
          <w:bCs w:val="0"/>
          <w:sz w:val="24"/>
          <w:szCs w:val="24"/>
        </w:rPr>
      </w:pPr>
      <w:r w:rsidRPr="006625C2">
        <w:rPr>
          <w:rFonts w:asciiTheme="minorHAnsi" w:eastAsiaTheme="minorEastAsia" w:hAnsiTheme="minorHAnsi"/>
          <w:b w:val="0"/>
          <w:bCs w:val="0"/>
          <w:sz w:val="24"/>
          <w:szCs w:val="24"/>
        </w:rPr>
        <w:t xml:space="preserve">The supplies and materials category includes things need to keep the equipment clean and at peak efficiency, such as cleaning agents, paper towels, and lens paper for the microscope. This category also includes disposable tips for the </w:t>
      </w:r>
      <w:proofErr w:type="spellStart"/>
      <w:r w:rsidRPr="006625C2">
        <w:rPr>
          <w:rFonts w:asciiTheme="minorHAnsi" w:eastAsiaTheme="minorEastAsia" w:hAnsiTheme="minorHAnsi"/>
          <w:b w:val="0"/>
          <w:bCs w:val="0"/>
          <w:sz w:val="24"/>
          <w:szCs w:val="24"/>
        </w:rPr>
        <w:t>otoscope</w:t>
      </w:r>
      <w:proofErr w:type="spellEnd"/>
      <w:r w:rsidRPr="006625C2">
        <w:rPr>
          <w:rFonts w:asciiTheme="minorHAnsi" w:eastAsiaTheme="minorEastAsia" w:hAnsiTheme="minorHAnsi"/>
          <w:b w:val="0"/>
          <w:bCs w:val="0"/>
          <w:sz w:val="24"/>
          <w:szCs w:val="24"/>
        </w:rPr>
        <w:t xml:space="preserve"> and stethoscopes to ensure everything remains sanitary from lesson to lesson and animal to animal. The budget has also allocated for printing and copying costs associated with correspondence with groups interested in featuring our programming, as well as backups for issues involving the electronic survey</w:t>
      </w:r>
      <w:r>
        <w:rPr>
          <w:rFonts w:asciiTheme="minorHAnsi" w:eastAsiaTheme="minorEastAsia" w:hAnsiTheme="minorHAnsi"/>
          <w:b w:val="0"/>
          <w:bCs w:val="0"/>
          <w:sz w:val="24"/>
          <w:szCs w:val="24"/>
        </w:rPr>
        <w:t>.</w:t>
      </w:r>
    </w:p>
    <w:p w14:paraId="4ED3CB8A" w14:textId="77777777" w:rsidR="003B7905" w:rsidRDefault="003B7905" w:rsidP="003B7905">
      <w:pPr>
        <w:pStyle w:val="Heading1"/>
      </w:pPr>
    </w:p>
    <w:p w14:paraId="2E345642" w14:textId="77777777" w:rsidR="007B310F" w:rsidRDefault="007B310F" w:rsidP="003B7905">
      <w:pPr>
        <w:tabs>
          <w:tab w:val="left" w:pos="2430"/>
        </w:tabs>
      </w:pPr>
    </w:p>
    <w:sectPr w:rsidR="007B310F" w:rsidSect="00BE5BCE">
      <w:head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BD670" w14:textId="77777777" w:rsidR="003B7905" w:rsidRDefault="003B7905" w:rsidP="003B7905">
      <w:pPr>
        <w:spacing w:after="0"/>
      </w:pPr>
      <w:r>
        <w:separator/>
      </w:r>
    </w:p>
  </w:endnote>
  <w:endnote w:type="continuationSeparator" w:id="0">
    <w:p w14:paraId="741EA324" w14:textId="77777777" w:rsidR="003B7905" w:rsidRDefault="003B7905" w:rsidP="003B79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DF5C0" w14:textId="77777777" w:rsidR="003B7905" w:rsidRDefault="003B7905" w:rsidP="003B7905">
      <w:pPr>
        <w:spacing w:after="0"/>
      </w:pPr>
      <w:r>
        <w:separator/>
      </w:r>
    </w:p>
  </w:footnote>
  <w:footnote w:type="continuationSeparator" w:id="0">
    <w:p w14:paraId="60B00FD3" w14:textId="77777777" w:rsidR="003B7905" w:rsidRDefault="003B7905" w:rsidP="003B790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2C552" w14:textId="77777777" w:rsidR="003B7905" w:rsidRPr="003B7905" w:rsidRDefault="003B7905" w:rsidP="003B7905">
    <w:pPr>
      <w:pStyle w:val="Header"/>
      <w:ind w:right="360"/>
      <w:jc w:val="right"/>
      <w:rPr>
        <w:rFonts w:asciiTheme="majorHAnsi" w:hAnsiTheme="majorHAnsi"/>
        <w:i/>
        <w:sz w:val="20"/>
        <w:szCs w:val="20"/>
      </w:rPr>
    </w:pPr>
    <w:bookmarkStart w:id="1" w:name="OLE_LINK1"/>
    <w:bookmarkStart w:id="2" w:name="OLE_LINK2"/>
    <w:r w:rsidRPr="000D2DB5">
      <w:rPr>
        <w:rFonts w:asciiTheme="majorHAnsi" w:hAnsiTheme="majorHAnsi"/>
        <w:sz w:val="20"/>
        <w:szCs w:val="20"/>
      </w:rPr>
      <w:t xml:space="preserve">Dr. Williams :: HPAC 201 :: 864-503-5285 :: Skype </w:t>
    </w:r>
    <w:proofErr w:type="spellStart"/>
    <w:r w:rsidRPr="000D2DB5">
      <w:rPr>
        <w:rFonts w:asciiTheme="majorHAnsi" w:hAnsiTheme="majorHAnsi"/>
        <w:i/>
        <w:sz w:val="20"/>
        <w:szCs w:val="20"/>
      </w:rPr>
      <w:t>ProfGeorgeWilliams</w:t>
    </w:r>
    <w:proofErr w:type="spellEnd"/>
    <w:r>
      <w:rPr>
        <w:rFonts w:asciiTheme="majorHAnsi" w:hAnsiTheme="majorHAnsi"/>
        <w:i/>
        <w:sz w:val="20"/>
        <w:szCs w:val="20"/>
      </w:rPr>
      <w:t xml:space="preserve"> </w:t>
    </w:r>
    <w:bookmarkEnd w:id="1"/>
    <w:bookmarkEnd w:id="2"/>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2E21D2F"/>
    <w:multiLevelType w:val="hybridMultilevel"/>
    <w:tmpl w:val="AFCEF0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962A9F"/>
    <w:multiLevelType w:val="hybridMultilevel"/>
    <w:tmpl w:val="9B10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4203FE"/>
    <w:multiLevelType w:val="hybridMultilevel"/>
    <w:tmpl w:val="B7E4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905"/>
    <w:rsid w:val="001434DE"/>
    <w:rsid w:val="00174446"/>
    <w:rsid w:val="00206147"/>
    <w:rsid w:val="00375BB6"/>
    <w:rsid w:val="003B7905"/>
    <w:rsid w:val="00640362"/>
    <w:rsid w:val="0070097A"/>
    <w:rsid w:val="007B310F"/>
    <w:rsid w:val="007E6371"/>
    <w:rsid w:val="00A029CE"/>
    <w:rsid w:val="00A27A96"/>
    <w:rsid w:val="00BE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C095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ajorBidi"/>
        <w:b/>
        <w:bCs/>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905"/>
    <w:pPr>
      <w:spacing w:after="200"/>
    </w:pPr>
    <w:rPr>
      <w:rFonts w:asciiTheme="minorHAnsi" w:hAnsiTheme="minorHAnsi"/>
      <w:b w:val="0"/>
      <w:bCs w:val="0"/>
      <w:sz w:val="24"/>
      <w:szCs w:val="24"/>
    </w:rPr>
  </w:style>
  <w:style w:type="paragraph" w:styleId="Heading1">
    <w:name w:val="heading 1"/>
    <w:basedOn w:val="Normal"/>
    <w:next w:val="Normal"/>
    <w:link w:val="Heading1Char"/>
    <w:uiPriority w:val="9"/>
    <w:qFormat/>
    <w:rsid w:val="007E6371"/>
    <w:pPr>
      <w:keepNext/>
      <w:keepLines/>
      <w:spacing w:after="240"/>
      <w:outlineLvl w:val="0"/>
    </w:pPr>
    <w:rPr>
      <w:rFonts w:asciiTheme="majorHAnsi" w:eastAsiaTheme="majorEastAsia" w:hAnsiTheme="majorHAnsi"/>
      <w:b/>
      <w:bCs/>
      <w:sz w:val="36"/>
      <w:szCs w:val="36"/>
    </w:rPr>
  </w:style>
  <w:style w:type="paragraph" w:styleId="Heading2">
    <w:name w:val="heading 2"/>
    <w:basedOn w:val="Normal"/>
    <w:next w:val="Normal"/>
    <w:link w:val="Heading2Char"/>
    <w:uiPriority w:val="9"/>
    <w:unhideWhenUsed/>
    <w:qFormat/>
    <w:rsid w:val="007E6371"/>
    <w:pPr>
      <w:keepNext/>
      <w:keepLines/>
      <w:outlineLvl w:val="1"/>
    </w:pPr>
    <w:rPr>
      <w:rFonts w:asciiTheme="majorHAnsi" w:eastAsiaTheme="majorEastAsia" w:hAnsiTheme="majorHAnsi"/>
      <w:b/>
      <w:bCs/>
      <w:sz w:val="32"/>
      <w:szCs w:val="32"/>
    </w:rPr>
  </w:style>
  <w:style w:type="paragraph" w:styleId="Heading3">
    <w:name w:val="heading 3"/>
    <w:basedOn w:val="Normal"/>
    <w:next w:val="Normal"/>
    <w:link w:val="Heading3Char"/>
    <w:uiPriority w:val="9"/>
    <w:unhideWhenUsed/>
    <w:qFormat/>
    <w:rsid w:val="00A27A96"/>
    <w:pPr>
      <w:keepNext/>
      <w:keepLines/>
      <w:outlineLvl w:val="2"/>
    </w:pPr>
    <w:rPr>
      <w:rFonts w:asciiTheme="majorHAnsi" w:eastAsiaTheme="majorEastAsia" w:hAnsiTheme="majorHAnsi"/>
      <w:b/>
      <w:bCs/>
      <w:i/>
      <w:sz w:val="28"/>
      <w:szCs w:val="28"/>
    </w:rPr>
  </w:style>
  <w:style w:type="paragraph" w:styleId="Heading4">
    <w:name w:val="heading 4"/>
    <w:basedOn w:val="Normal"/>
    <w:next w:val="Normal"/>
    <w:link w:val="Heading4Char"/>
    <w:uiPriority w:val="9"/>
    <w:unhideWhenUsed/>
    <w:qFormat/>
    <w:rsid w:val="00A27A96"/>
    <w:pPr>
      <w:keepNext/>
      <w:keepLines/>
      <w:spacing w:before="200" w:after="0"/>
      <w:outlineLvl w:val="3"/>
    </w:pPr>
    <w:rPr>
      <w:rFonts w:asciiTheme="majorHAnsi" w:eastAsiaTheme="majorEastAsia" w:hAnsiTheme="majorHAns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371"/>
    <w:rPr>
      <w:rFonts w:eastAsiaTheme="majorEastAsia"/>
    </w:rPr>
  </w:style>
  <w:style w:type="character" w:customStyle="1" w:styleId="Heading2Char">
    <w:name w:val="Heading 2 Char"/>
    <w:basedOn w:val="DefaultParagraphFont"/>
    <w:link w:val="Heading2"/>
    <w:uiPriority w:val="9"/>
    <w:rsid w:val="007E6371"/>
    <w:rPr>
      <w:rFonts w:eastAsiaTheme="majorEastAsia"/>
      <w:sz w:val="32"/>
      <w:szCs w:val="32"/>
    </w:rPr>
  </w:style>
  <w:style w:type="character" w:customStyle="1" w:styleId="Heading3Char">
    <w:name w:val="Heading 3 Char"/>
    <w:basedOn w:val="DefaultParagraphFont"/>
    <w:link w:val="Heading3"/>
    <w:uiPriority w:val="9"/>
    <w:rsid w:val="00A27A96"/>
    <w:rPr>
      <w:rFonts w:eastAsiaTheme="majorEastAsia"/>
      <w:i/>
      <w:sz w:val="28"/>
      <w:szCs w:val="28"/>
    </w:rPr>
  </w:style>
  <w:style w:type="paragraph" w:styleId="ListParagraph">
    <w:name w:val="List Paragraph"/>
    <w:basedOn w:val="Normal"/>
    <w:uiPriority w:val="34"/>
    <w:qFormat/>
    <w:rsid w:val="007B310F"/>
    <w:pPr>
      <w:ind w:left="720"/>
      <w:contextualSpacing/>
    </w:pPr>
  </w:style>
  <w:style w:type="character" w:customStyle="1" w:styleId="Heading4Char">
    <w:name w:val="Heading 4 Char"/>
    <w:basedOn w:val="DefaultParagraphFont"/>
    <w:link w:val="Heading4"/>
    <w:uiPriority w:val="9"/>
    <w:rsid w:val="00A27A96"/>
    <w:rPr>
      <w:rFonts w:eastAsiaTheme="majorEastAsia"/>
      <w:b w:val="0"/>
      <w:i/>
      <w:iCs/>
      <w:sz w:val="24"/>
      <w:szCs w:val="24"/>
    </w:rPr>
  </w:style>
  <w:style w:type="character" w:styleId="Hyperlink">
    <w:name w:val="Hyperlink"/>
    <w:basedOn w:val="DefaultParagraphFont"/>
    <w:uiPriority w:val="99"/>
    <w:unhideWhenUsed/>
    <w:rsid w:val="00206147"/>
    <w:rPr>
      <w:color w:val="0000FF" w:themeColor="hyperlink"/>
      <w:u w:val="single"/>
    </w:rPr>
  </w:style>
  <w:style w:type="table" w:styleId="TableGrid">
    <w:name w:val="Table Grid"/>
    <w:basedOn w:val="TableNormal"/>
    <w:uiPriority w:val="59"/>
    <w:rsid w:val="003B7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7905"/>
    <w:pPr>
      <w:tabs>
        <w:tab w:val="center" w:pos="4320"/>
        <w:tab w:val="right" w:pos="8640"/>
      </w:tabs>
      <w:spacing w:after="0"/>
    </w:pPr>
  </w:style>
  <w:style w:type="character" w:customStyle="1" w:styleId="HeaderChar">
    <w:name w:val="Header Char"/>
    <w:basedOn w:val="DefaultParagraphFont"/>
    <w:link w:val="Header"/>
    <w:uiPriority w:val="99"/>
    <w:rsid w:val="003B7905"/>
    <w:rPr>
      <w:rFonts w:asciiTheme="minorHAnsi" w:hAnsiTheme="minorHAnsi"/>
      <w:b w:val="0"/>
      <w:bCs w:val="0"/>
      <w:sz w:val="24"/>
      <w:szCs w:val="24"/>
    </w:rPr>
  </w:style>
  <w:style w:type="paragraph" w:styleId="Footer">
    <w:name w:val="footer"/>
    <w:basedOn w:val="Normal"/>
    <w:link w:val="FooterChar"/>
    <w:uiPriority w:val="99"/>
    <w:unhideWhenUsed/>
    <w:rsid w:val="003B7905"/>
    <w:pPr>
      <w:tabs>
        <w:tab w:val="center" w:pos="4320"/>
        <w:tab w:val="right" w:pos="8640"/>
      </w:tabs>
      <w:spacing w:after="0"/>
    </w:pPr>
  </w:style>
  <w:style w:type="character" w:customStyle="1" w:styleId="FooterChar">
    <w:name w:val="Footer Char"/>
    <w:basedOn w:val="DefaultParagraphFont"/>
    <w:link w:val="Footer"/>
    <w:uiPriority w:val="99"/>
    <w:rsid w:val="003B7905"/>
    <w:rPr>
      <w:rFonts w:asciiTheme="minorHAnsi" w:hAnsiTheme="minorHAnsi"/>
      <w:b w:val="0"/>
      <w:bCs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ajorBidi"/>
        <w:b/>
        <w:bCs/>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905"/>
    <w:pPr>
      <w:spacing w:after="200"/>
    </w:pPr>
    <w:rPr>
      <w:rFonts w:asciiTheme="minorHAnsi" w:hAnsiTheme="minorHAnsi"/>
      <w:b w:val="0"/>
      <w:bCs w:val="0"/>
      <w:sz w:val="24"/>
      <w:szCs w:val="24"/>
    </w:rPr>
  </w:style>
  <w:style w:type="paragraph" w:styleId="Heading1">
    <w:name w:val="heading 1"/>
    <w:basedOn w:val="Normal"/>
    <w:next w:val="Normal"/>
    <w:link w:val="Heading1Char"/>
    <w:uiPriority w:val="9"/>
    <w:qFormat/>
    <w:rsid w:val="007E6371"/>
    <w:pPr>
      <w:keepNext/>
      <w:keepLines/>
      <w:spacing w:after="240"/>
      <w:outlineLvl w:val="0"/>
    </w:pPr>
    <w:rPr>
      <w:rFonts w:asciiTheme="majorHAnsi" w:eastAsiaTheme="majorEastAsia" w:hAnsiTheme="majorHAnsi"/>
      <w:b/>
      <w:bCs/>
      <w:sz w:val="36"/>
      <w:szCs w:val="36"/>
    </w:rPr>
  </w:style>
  <w:style w:type="paragraph" w:styleId="Heading2">
    <w:name w:val="heading 2"/>
    <w:basedOn w:val="Normal"/>
    <w:next w:val="Normal"/>
    <w:link w:val="Heading2Char"/>
    <w:uiPriority w:val="9"/>
    <w:unhideWhenUsed/>
    <w:qFormat/>
    <w:rsid w:val="007E6371"/>
    <w:pPr>
      <w:keepNext/>
      <w:keepLines/>
      <w:outlineLvl w:val="1"/>
    </w:pPr>
    <w:rPr>
      <w:rFonts w:asciiTheme="majorHAnsi" w:eastAsiaTheme="majorEastAsia" w:hAnsiTheme="majorHAnsi"/>
      <w:b/>
      <w:bCs/>
      <w:sz w:val="32"/>
      <w:szCs w:val="32"/>
    </w:rPr>
  </w:style>
  <w:style w:type="paragraph" w:styleId="Heading3">
    <w:name w:val="heading 3"/>
    <w:basedOn w:val="Normal"/>
    <w:next w:val="Normal"/>
    <w:link w:val="Heading3Char"/>
    <w:uiPriority w:val="9"/>
    <w:unhideWhenUsed/>
    <w:qFormat/>
    <w:rsid w:val="00A27A96"/>
    <w:pPr>
      <w:keepNext/>
      <w:keepLines/>
      <w:outlineLvl w:val="2"/>
    </w:pPr>
    <w:rPr>
      <w:rFonts w:asciiTheme="majorHAnsi" w:eastAsiaTheme="majorEastAsia" w:hAnsiTheme="majorHAnsi"/>
      <w:b/>
      <w:bCs/>
      <w:i/>
      <w:sz w:val="28"/>
      <w:szCs w:val="28"/>
    </w:rPr>
  </w:style>
  <w:style w:type="paragraph" w:styleId="Heading4">
    <w:name w:val="heading 4"/>
    <w:basedOn w:val="Normal"/>
    <w:next w:val="Normal"/>
    <w:link w:val="Heading4Char"/>
    <w:uiPriority w:val="9"/>
    <w:unhideWhenUsed/>
    <w:qFormat/>
    <w:rsid w:val="00A27A96"/>
    <w:pPr>
      <w:keepNext/>
      <w:keepLines/>
      <w:spacing w:before="200" w:after="0"/>
      <w:outlineLvl w:val="3"/>
    </w:pPr>
    <w:rPr>
      <w:rFonts w:asciiTheme="majorHAnsi" w:eastAsiaTheme="majorEastAsia" w:hAnsiTheme="majorHAns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371"/>
    <w:rPr>
      <w:rFonts w:eastAsiaTheme="majorEastAsia"/>
    </w:rPr>
  </w:style>
  <w:style w:type="character" w:customStyle="1" w:styleId="Heading2Char">
    <w:name w:val="Heading 2 Char"/>
    <w:basedOn w:val="DefaultParagraphFont"/>
    <w:link w:val="Heading2"/>
    <w:uiPriority w:val="9"/>
    <w:rsid w:val="007E6371"/>
    <w:rPr>
      <w:rFonts w:eastAsiaTheme="majorEastAsia"/>
      <w:sz w:val="32"/>
      <w:szCs w:val="32"/>
    </w:rPr>
  </w:style>
  <w:style w:type="character" w:customStyle="1" w:styleId="Heading3Char">
    <w:name w:val="Heading 3 Char"/>
    <w:basedOn w:val="DefaultParagraphFont"/>
    <w:link w:val="Heading3"/>
    <w:uiPriority w:val="9"/>
    <w:rsid w:val="00A27A96"/>
    <w:rPr>
      <w:rFonts w:eastAsiaTheme="majorEastAsia"/>
      <w:i/>
      <w:sz w:val="28"/>
      <w:szCs w:val="28"/>
    </w:rPr>
  </w:style>
  <w:style w:type="paragraph" w:styleId="ListParagraph">
    <w:name w:val="List Paragraph"/>
    <w:basedOn w:val="Normal"/>
    <w:uiPriority w:val="34"/>
    <w:qFormat/>
    <w:rsid w:val="007B310F"/>
    <w:pPr>
      <w:ind w:left="720"/>
      <w:contextualSpacing/>
    </w:pPr>
  </w:style>
  <w:style w:type="character" w:customStyle="1" w:styleId="Heading4Char">
    <w:name w:val="Heading 4 Char"/>
    <w:basedOn w:val="DefaultParagraphFont"/>
    <w:link w:val="Heading4"/>
    <w:uiPriority w:val="9"/>
    <w:rsid w:val="00A27A96"/>
    <w:rPr>
      <w:rFonts w:eastAsiaTheme="majorEastAsia"/>
      <w:b w:val="0"/>
      <w:i/>
      <w:iCs/>
      <w:sz w:val="24"/>
      <w:szCs w:val="24"/>
    </w:rPr>
  </w:style>
  <w:style w:type="character" w:styleId="Hyperlink">
    <w:name w:val="Hyperlink"/>
    <w:basedOn w:val="DefaultParagraphFont"/>
    <w:uiPriority w:val="99"/>
    <w:unhideWhenUsed/>
    <w:rsid w:val="00206147"/>
    <w:rPr>
      <w:color w:val="0000FF" w:themeColor="hyperlink"/>
      <w:u w:val="single"/>
    </w:rPr>
  </w:style>
  <w:style w:type="table" w:styleId="TableGrid">
    <w:name w:val="Table Grid"/>
    <w:basedOn w:val="TableNormal"/>
    <w:uiPriority w:val="59"/>
    <w:rsid w:val="003B7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7905"/>
    <w:pPr>
      <w:tabs>
        <w:tab w:val="center" w:pos="4320"/>
        <w:tab w:val="right" w:pos="8640"/>
      </w:tabs>
      <w:spacing w:after="0"/>
    </w:pPr>
  </w:style>
  <w:style w:type="character" w:customStyle="1" w:styleId="HeaderChar">
    <w:name w:val="Header Char"/>
    <w:basedOn w:val="DefaultParagraphFont"/>
    <w:link w:val="Header"/>
    <w:uiPriority w:val="99"/>
    <w:rsid w:val="003B7905"/>
    <w:rPr>
      <w:rFonts w:asciiTheme="minorHAnsi" w:hAnsiTheme="minorHAnsi"/>
      <w:b w:val="0"/>
      <w:bCs w:val="0"/>
      <w:sz w:val="24"/>
      <w:szCs w:val="24"/>
    </w:rPr>
  </w:style>
  <w:style w:type="paragraph" w:styleId="Footer">
    <w:name w:val="footer"/>
    <w:basedOn w:val="Normal"/>
    <w:link w:val="FooterChar"/>
    <w:uiPriority w:val="99"/>
    <w:unhideWhenUsed/>
    <w:rsid w:val="003B7905"/>
    <w:pPr>
      <w:tabs>
        <w:tab w:val="center" w:pos="4320"/>
        <w:tab w:val="right" w:pos="8640"/>
      </w:tabs>
      <w:spacing w:after="0"/>
    </w:pPr>
  </w:style>
  <w:style w:type="character" w:customStyle="1" w:styleId="FooterChar">
    <w:name w:val="Footer Char"/>
    <w:basedOn w:val="DefaultParagraphFont"/>
    <w:link w:val="Footer"/>
    <w:uiPriority w:val="99"/>
    <w:rsid w:val="003B7905"/>
    <w:rPr>
      <w:rFonts w:asciiTheme="minorHAnsi" w:hAnsiTheme="minorHAnsi"/>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2118</Characters>
  <Application>Microsoft Macintosh Word</Application>
  <DocSecurity>0</DocSecurity>
  <Lines>17</Lines>
  <Paragraphs>4</Paragraphs>
  <ScaleCrop>false</ScaleCrop>
  <Company>University of South Carolina Upstate</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Williams</dc:creator>
  <cp:keywords/>
  <dc:description/>
  <cp:lastModifiedBy>George Williams</cp:lastModifiedBy>
  <cp:revision>2</cp:revision>
  <dcterms:created xsi:type="dcterms:W3CDTF">2017-05-23T18:09:00Z</dcterms:created>
  <dcterms:modified xsi:type="dcterms:W3CDTF">2017-05-23T18:13:00Z</dcterms:modified>
</cp:coreProperties>
</file>